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Arial" w:hAnsi="Arial" w:cs="Arial"/>
          <w:b/>
          <w:i w:val="0"/>
          <w:color w:val="FF0700"/>
          <w:sz w:val="18"/>
          <w:spacing w:val="40"/>
        </w:rPr>
        <w:t>WASSERGLACE   ·   FACTSHEET 2026</w:t>
      </w:r>
    </w:p>
    <w:p>
      <w:pPr>
        <w:spacing w:before="0" w:after="40"/>
      </w:pPr>
      <w:r>
        <w:rPr>
          <w:rFonts w:ascii="Arial" w:hAnsi="Arial" w:cs="Arial"/>
          <w:b/>
          <w:i w:val="0"/>
          <w:color w:val="05260B"/>
          <w:sz w:val="56"/>
        </w:rPr>
        <w:t>Gewässer-Partnerschaft</w:t>
      </w:r>
    </w:p>
    <w:p>
      <w:pPr>
        <w:spacing w:before="0" w:after="160"/>
        <w:pBdr>
          <w:bottom w:val="single" w:sz="20" w:space="8" w:color="08401B"/>
        </w:pBdr>
      </w:pPr>
      <w:r>
        <w:rPr>
          <w:rFonts w:ascii="Arial" w:hAnsi="Arial" w:cs="Arial"/>
          <w:b w:val="0"/>
          <w:i w:val="0"/>
          <w:color w:val="066561"/>
          <w:sz w:val="25"/>
        </w:rPr>
        <w:t>Werde Partner und mach dein Gewässer «schläckbar».</w:t>
      </w:r>
    </w:p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Das Projekt in Kürze</w:t>
      </w:r>
    </w:p>
    <w:p>
      <w:pPr>
        <w:spacing w:before="0" w:after="120"/>
      </w:pPr>
      <w:r>
        <w:rPr>
          <w:rFonts w:ascii="Arial" w:hAnsi="Arial" w:cs="Arial"/>
          <w:b w:val="0"/>
          <w:i w:val="0"/>
          <w:color w:val="05260B"/>
          <w:sz w:val="21"/>
        </w:rPr>
        <w:t>Wasserglace verwandelt lokale Gewässer in ein Erlebnis — in Form eines Glaces. Das erste ist das Zürcher Rhein Glace, gezapft aus dem Rhein-Grundwasserstrom. Jedes Glace erzählt die Geschichte eines Gewässers und macht es sinnlich erlebbar. Der Grundgedanke: «Heb Sorg zum Wasser» — Genuss, Umweltbildung und Gewässerschutz in einem Produkt.</w:t>
      </w:r>
    </w:p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Warum eine Partnerschaft?</w:t>
      </w:r>
    </w:p>
    <w:p>
      <w:pPr>
        <w:spacing w:before="0" w:after="120"/>
      </w:pPr>
      <w:r>
        <w:rPr>
          <w:rFonts w:ascii="Arial" w:hAnsi="Arial" w:cs="Arial"/>
          <w:b w:val="0"/>
          <w:i w:val="0"/>
          <w:color w:val="05260B"/>
          <w:sz w:val="21"/>
        </w:rPr>
        <w:t>Wir suchen weitere Gewässer, weitere Geschichten und weitere Partner, die mit uns neue Wasserglaces entwickeln möchten. Dein Fluss, See oder Bach könnte die nächste Sorte sein.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Dein Gewässer bekommt eine Stimme — und ein Gesicht.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Regionale Sichtbarkeit mit einer Geschichte, die von Mund zu Mund geht.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Ein einzigartiges Produkt aus Wasser und Pflanzen von vor Ort.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Verbindung von Genuss, Umweltbildung und Gewässerschutz.</w:t>
      </w:r>
    </w:p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Was wir gemeinsam entwickeln</w:t>
      </w:r>
    </w:p>
    <w:p>
      <w:pPr>
        <w:spacing w:before="0" w:after="120"/>
      </w:pPr>
      <w:r>
        <w:rPr>
          <w:rFonts w:ascii="Arial" w:hAnsi="Arial" w:cs="Arial"/>
          <w:b w:val="0"/>
          <w:i w:val="0"/>
          <w:color w:val="05260B"/>
          <w:sz w:val="21"/>
        </w:rPr>
        <w:t>Als Partner entwickeln wir gemeinsam ein Wasserglace, das von deinem Gewässer erzählt: mit Wasser von vor Ort, mit Pflanzen vom Ufer und mit einer Rezeptur vom Meisterkoch — vegan, regional, pur.</w:t>
      </w:r>
    </w:p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Wie die Partnerschaft abläuft</w:t>
      </w:r>
    </w:p>
    <w:p>
      <w:pPr>
        <w:pStyle w:val="ListNumber"/>
        <w:spacing w:after="80"/>
      </w:pPr>
      <w:r>
        <w:rPr>
          <w:rFonts w:ascii="Arial" w:hAnsi="Arial" w:cs="Arial"/>
          <w:b/>
          <w:color w:val="066561"/>
          <w:sz w:val="21"/>
        </w:rPr>
        <w:t xml:space="preserve">Gespräch — </w:t>
      </w:r>
      <w:r>
        <w:rPr>
          <w:rFonts w:ascii="Arial" w:hAnsi="Arial" w:cs="Arial"/>
          <w:color w:val="05260B"/>
          <w:sz w:val="21"/>
        </w:rPr>
        <w:t>Wir treffen uns — physisch oder virtuell — und reden über dein Gewässer, deine Region und deine Vorstellung.</w:t>
      </w:r>
    </w:p>
    <w:p>
      <w:pPr>
        <w:pStyle w:val="ListNumber"/>
        <w:spacing w:after="80"/>
      </w:pPr>
      <w:r>
        <w:rPr>
          <w:rFonts w:ascii="Arial" w:hAnsi="Arial" w:cs="Arial"/>
          <w:b/>
          <w:color w:val="066561"/>
          <w:sz w:val="21"/>
        </w:rPr>
        <w:t xml:space="preserve">Konzept — </w:t>
      </w:r>
      <w:r>
        <w:rPr>
          <w:rFonts w:ascii="Arial" w:hAnsi="Arial" w:cs="Arial"/>
          <w:color w:val="05260B"/>
          <w:sz w:val="21"/>
        </w:rPr>
        <w:t>Gemeinsam entwickeln wir eine Rezeptur mit Zutaten aus deiner Region. Jedes Gewässer bekommt sein eigenes Profil.</w:t>
      </w:r>
    </w:p>
    <w:p>
      <w:pPr>
        <w:pStyle w:val="ListNumber"/>
        <w:spacing w:after="80"/>
      </w:pPr>
      <w:r>
        <w:rPr>
          <w:rFonts w:ascii="Arial" w:hAnsi="Arial" w:cs="Arial"/>
          <w:b/>
          <w:color w:val="066561"/>
          <w:sz w:val="21"/>
        </w:rPr>
        <w:t xml:space="preserve">Produktion — </w:t>
      </w:r>
      <w:r>
        <w:rPr>
          <w:rFonts w:ascii="Arial" w:hAnsi="Arial" w:cs="Arial"/>
          <w:color w:val="05260B"/>
          <w:sz w:val="21"/>
        </w:rPr>
        <w:t>Wir produzieren das Wasserglace — in limitierter Auflage, mit Verpackung und Geschichte.</w:t>
      </w:r>
    </w:p>
    <w:p>
      <w:pPr>
        <w:pStyle w:val="ListNumber"/>
        <w:spacing w:after="80"/>
      </w:pPr>
      <w:r>
        <w:rPr>
          <w:rFonts w:ascii="Arial" w:hAnsi="Arial" w:cs="Arial"/>
          <w:b/>
          <w:color w:val="066561"/>
          <w:sz w:val="21"/>
        </w:rPr>
        <w:t xml:space="preserve">Erlebnis — </w:t>
      </w:r>
      <w:r>
        <w:rPr>
          <w:rFonts w:ascii="Arial" w:hAnsi="Arial" w:cs="Arial"/>
          <w:color w:val="05260B"/>
          <w:sz w:val="21"/>
        </w:rPr>
        <w:t>Du verkaufst die Glaces vor Ort. Dein Gewässer bekommt eine Stimme — und ein Gesicht.</w:t>
      </w:r>
    </w:p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Was du als Partner erhältst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Eine massgeschneiderte Wasserglace-Sorte für dein Gewässer.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Rezeptur-Entwicklung mit Meisterkoch (GaultMillau-ausgezeichnet).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Verpackungs- und Kommunikationsmaterial im Wasserglace-Design.</w:t>
      </w:r>
    </w:p>
    <w:p>
      <w:pPr>
        <w:pStyle w:val="ListBullet"/>
        <w:spacing w:after="60"/>
      </w:pPr>
      <w:r>
        <w:rPr>
          <w:rFonts w:ascii="Arial" w:hAnsi="Arial" w:cs="Arial"/>
          <w:color w:val="05260B"/>
          <w:sz w:val="21"/>
        </w:rPr>
        <w:t>Begleitung von der Idee bis zum Verkaufserlebnis.</w:t>
      </w:r>
    </w:p>
    <w:p>
      <w:pPr>
        <w:pStyle w:val="ListBullet"/>
        <w:spacing w:after="60"/>
      </w:pPr>
      <w:r>
        <w:rPr>
          <w:rFonts w:ascii="Arial" w:hAnsi="Arial" w:cs="Arial"/>
          <w:i/>
          <w:color w:val="555555"/>
          <w:sz w:val="21"/>
        </w:rPr>
        <w:t>[Platzhalter: weitere Leistungen hier ergänzen]</w:t>
      </w:r>
    </w:p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Konditionen &amp; Modell  (Beispiel — bitte anpassen)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175"/>
            <w:shd w:val="clear" w:color="auto" w:fill="08401B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FFFFFF"/>
                <w:sz w:val="20"/>
              </w:rPr>
              <w:t>Punkt</w:t>
            </w:r>
          </w:p>
        </w:tc>
        <w:tc>
          <w:tcPr>
            <w:tcW w:type="dxa" w:w="6463"/>
            <w:shd w:val="clear" w:color="auto" w:fill="08401B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FFFFFF"/>
                <w:sz w:val="20"/>
              </w:rPr>
              <w:t>Beschreibung (Beispiel)</w:t>
            </w:r>
          </w:p>
        </w:tc>
      </w:tr>
      <w:tr>
        <w:tc>
          <w:tcPr>
            <w:tcW w:type="dxa" w:w="3175"/>
            <w:shd w:val="clear" w:color="auto" w:fill="EEF4F2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05260B"/>
                <w:sz w:val="20"/>
              </w:rPr>
              <w:t>Partnerschaftsmodell</w:t>
            </w:r>
          </w:p>
        </w:tc>
        <w:tc>
          <w:tcPr>
            <w:tcW w:type="dxa" w:w="6463"/>
            <w:shd w:val="clear" w:color="auto" w:fill="EEF4F2"/>
          </w:tcPr>
          <w:p>
            <w:pPr>
              <w:spacing w:after="40"/>
            </w:pPr>
            <w:r>
              <w:rPr>
                <w:rFonts w:ascii="Arial" w:hAnsi="Arial" w:cs="Arial"/>
                <w:i/>
                <w:color w:val="555555"/>
                <w:sz w:val="20"/>
              </w:rPr>
              <w:t>[z. B. Pilot-Partnerschaft pro Saison]</w:t>
            </w:r>
          </w:p>
        </w:tc>
      </w:tr>
      <w:tr>
        <w:tc>
          <w:tcPr>
            <w:tcW w:type="dxa" w:w="3175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05260B"/>
                <w:sz w:val="20"/>
              </w:rPr>
              <w:t>Auflage</w:t>
            </w:r>
          </w:p>
        </w:tc>
        <w:tc>
          <w:tcPr>
            <w:tcW w:type="dxa" w:w="6463"/>
          </w:tcPr>
          <w:p>
            <w:pPr>
              <w:spacing w:after="40"/>
            </w:pPr>
            <w:r>
              <w:rPr>
                <w:rFonts w:ascii="Arial" w:hAnsi="Arial" w:cs="Arial"/>
                <w:i/>
                <w:color w:val="555555"/>
                <w:sz w:val="20"/>
              </w:rPr>
              <w:t>[z. B. limitierte Auflage von … Stück]</w:t>
            </w:r>
          </w:p>
        </w:tc>
      </w:tr>
      <w:tr>
        <w:tc>
          <w:tcPr>
            <w:tcW w:type="dxa" w:w="3175"/>
            <w:shd w:val="clear" w:color="auto" w:fill="EEF4F2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05260B"/>
                <w:sz w:val="20"/>
              </w:rPr>
              <w:t>Kostenbeteiligung</w:t>
            </w:r>
          </w:p>
        </w:tc>
        <w:tc>
          <w:tcPr>
            <w:tcW w:type="dxa" w:w="6463"/>
            <w:shd w:val="clear" w:color="auto" w:fill="EEF4F2"/>
          </w:tcPr>
          <w:p>
            <w:pPr>
              <w:spacing w:after="40"/>
            </w:pPr>
            <w:r>
              <w:rPr>
                <w:rFonts w:ascii="Arial" w:hAnsi="Arial" w:cs="Arial"/>
                <w:i/>
                <w:color w:val="555555"/>
                <w:sz w:val="20"/>
              </w:rPr>
              <w:t>[Betrag / Modell eintragen]</w:t>
            </w:r>
          </w:p>
        </w:tc>
      </w:tr>
      <w:tr>
        <w:tc>
          <w:tcPr>
            <w:tcW w:type="dxa" w:w="3175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05260B"/>
                <w:sz w:val="20"/>
              </w:rPr>
              <w:t>Laufzeit</w:t>
            </w:r>
          </w:p>
        </w:tc>
        <w:tc>
          <w:tcPr>
            <w:tcW w:type="dxa" w:w="6463"/>
          </w:tcPr>
          <w:p>
            <w:pPr>
              <w:spacing w:after="40"/>
            </w:pPr>
            <w:r>
              <w:rPr>
                <w:rFonts w:ascii="Arial" w:hAnsi="Arial" w:cs="Arial"/>
                <w:i/>
                <w:color w:val="555555"/>
                <w:sz w:val="20"/>
              </w:rPr>
              <w:t>[z. B. eine Sommer-Saison]</w:t>
            </w:r>
          </w:p>
        </w:tc>
      </w:tr>
      <w:tr>
        <w:tc>
          <w:tcPr>
            <w:tcW w:type="dxa" w:w="3175"/>
            <w:shd w:val="clear" w:color="auto" w:fill="EEF4F2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05260B"/>
                <w:sz w:val="20"/>
              </w:rPr>
              <w:t>Leistungen Wasserglace</w:t>
            </w:r>
          </w:p>
        </w:tc>
        <w:tc>
          <w:tcPr>
            <w:tcW w:type="dxa" w:w="6463"/>
            <w:shd w:val="clear" w:color="auto" w:fill="EEF4F2"/>
          </w:tcPr>
          <w:p>
            <w:pPr>
              <w:spacing w:after="40"/>
            </w:pPr>
            <w:r>
              <w:rPr>
                <w:rFonts w:ascii="Arial" w:hAnsi="Arial" w:cs="Arial"/>
                <w:color w:val="05260B"/>
                <w:sz w:val="20"/>
              </w:rPr>
              <w:t>Rezeptur, Design, Produktion, Begleitung</w:t>
            </w:r>
          </w:p>
        </w:tc>
      </w:tr>
      <w:tr>
        <w:tc>
          <w:tcPr>
            <w:tcW w:type="dxa" w:w="3175"/>
          </w:tcPr>
          <w:p>
            <w:pPr>
              <w:spacing w:after="40"/>
            </w:pPr>
            <w:r>
              <w:rPr>
                <w:rFonts w:ascii="Arial" w:hAnsi="Arial" w:cs="Arial"/>
                <w:b/>
                <w:color w:val="05260B"/>
                <w:sz w:val="20"/>
              </w:rPr>
              <w:t>Leistungen Partner</w:t>
            </w:r>
          </w:p>
        </w:tc>
        <w:tc>
          <w:tcPr>
            <w:tcW w:type="dxa" w:w="6463"/>
          </w:tcPr>
          <w:p>
            <w:pPr>
              <w:spacing w:after="40"/>
            </w:pPr>
            <w:r>
              <w:rPr>
                <w:rFonts w:ascii="Arial" w:hAnsi="Arial" w:cs="Arial"/>
                <w:color w:val="05260B"/>
                <w:sz w:val="20"/>
              </w:rPr>
              <w:t>Standort, Verkauf, lokale Vernetzung</w:t>
            </w:r>
          </w:p>
        </w:tc>
      </w:tr>
    </w:tbl>
    <w:p>
      <w:pPr>
        <w:spacing w:before="280" w:after="120"/>
        <w:pBdr>
          <w:bottom w:val="single" w:sz="10" w:space="4" w:color="BCDCDB"/>
        </w:pBdr>
      </w:pPr>
      <w:r>
        <w:rPr>
          <w:rFonts w:ascii="Arial" w:hAnsi="Arial" w:cs="Arial"/>
          <w:b/>
          <w:i w:val="0"/>
          <w:color w:val="08401B"/>
          <w:sz w:val="28"/>
        </w:rPr>
        <w:t>Kontakt</w:t>
      </w:r>
    </w:p>
    <w:p>
      <w:pPr>
        <w:spacing w:before="0" w:after="20"/>
      </w:pPr>
      <w:r>
        <w:rPr>
          <w:rFonts w:ascii="Arial" w:hAnsi="Arial" w:cs="Arial"/>
          <w:b/>
          <w:i w:val="0"/>
          <w:color w:val="05260B"/>
          <w:sz w:val="22"/>
        </w:rPr>
        <w:t>Eliane Zihlmann</w:t>
      </w:r>
    </w:p>
    <w:p>
      <w:pPr>
        <w:spacing w:before="0" w:after="20"/>
      </w:pPr>
      <w:r>
        <w:rPr>
          <w:rFonts w:ascii="Arial" w:hAnsi="Arial" w:cs="Arial"/>
          <w:b w:val="0"/>
          <w:i w:val="0"/>
          <w:color w:val="555555"/>
          <w:sz w:val="20"/>
        </w:rPr>
        <w:t>Projektleitung · Experience Designer</w:t>
      </w:r>
    </w:p>
    <w:p>
      <w:pPr>
        <w:spacing w:before="0" w:after="20"/>
      </w:pPr>
      <w:r>
        <w:rPr>
          <w:rFonts w:ascii="Arial" w:hAnsi="Arial" w:cs="Arial"/>
          <w:b w:val="0"/>
          <w:i w:val="0"/>
          <w:color w:val="066561"/>
          <w:sz w:val="21"/>
        </w:rPr>
        <w:t>kontakt@wasserglace.ch</w:t>
      </w:r>
    </w:p>
    <w:p>
      <w:pPr>
        <w:spacing w:before="0" w:after="20"/>
      </w:pPr>
      <w:r>
        <w:rPr>
          <w:rFonts w:ascii="Arial" w:hAnsi="Arial" w:cs="Arial"/>
          <w:b w:val="0"/>
          <w:i w:val="0"/>
          <w:color w:val="555555"/>
          <w:sz w:val="20"/>
        </w:rPr>
        <w:t>Instagram: @wasserglace   ·   Für neue Sorten abstimmen: wasserglace.ch</w:t>
      </w:r>
    </w:p>
    <w:p>
      <w:pPr>
        <w:spacing w:before="280" w:after="0"/>
      </w:pPr>
      <w:r>
        <w:rPr>
          <w:rFonts w:ascii="Arial" w:hAnsi="Arial" w:cs="Arial"/>
          <w:b w:val="0"/>
          <w:i/>
          <w:color w:val="555555"/>
          <w:sz w:val="17"/>
        </w:rPr>
        <w:t>Beispiel-Factsheet · Stand 2026 — Inhalte und Konditionen bitte anpassen.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Arial" w:hAnsi="Arial"/>
      <w:color w:val="05260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